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B7561" w14:textId="71C2ADAA" w:rsidR="00726C98" w:rsidRDefault="00726C98" w:rsidP="00726C9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726C98">
        <w:rPr>
          <w:rFonts w:asciiTheme="majorBidi" w:hAnsiTheme="majorBidi" w:cstheme="majorBidi"/>
          <w:b/>
          <w:bCs/>
          <w:i/>
          <w:iCs/>
          <w:sz w:val="24"/>
          <w:szCs w:val="24"/>
        </w:rPr>
        <w:t>Grave Inscription of the</w:t>
      </w:r>
      <w:r w:rsidR="004F27D9">
        <w:rPr>
          <w:rFonts w:asciiTheme="majorBidi" w:hAnsiTheme="majorBidi" w:cstheme="majorBidi" w:hint="eastAsia"/>
          <w:b/>
          <w:bCs/>
          <w:i/>
          <w:iCs/>
          <w:sz w:val="24"/>
          <w:szCs w:val="24"/>
        </w:rPr>
        <w:t xml:space="preserve"> Prince</w:t>
      </w:r>
      <w:r w:rsidRPr="00726C98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of Ning</w:t>
      </w:r>
    </w:p>
    <w:p w14:paraId="4A2D1EA9" w14:textId="2A8B835E" w:rsidR="00726C98" w:rsidRPr="00726C98" w:rsidRDefault="00726C98" w:rsidP="00726C9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726C98">
        <w:rPr>
          <w:rFonts w:asciiTheme="majorBidi" w:hAnsiTheme="majorBidi" w:cstheme="majorBidi"/>
          <w:b/>
          <w:bCs/>
          <w:i/>
          <w:iCs/>
          <w:sz w:val="24"/>
          <w:szCs w:val="24"/>
        </w:rPr>
        <w:t>Ningwang kuangzhi</w:t>
      </w:r>
      <w:r w:rsidRPr="00726C98">
        <w:rPr>
          <w:rFonts w:asciiTheme="majorBidi" w:hAnsiTheme="majorBidi" w:cstheme="majorBidi"/>
          <w:b/>
          <w:bCs/>
          <w:sz w:val="24"/>
          <w:szCs w:val="24"/>
        </w:rPr>
        <w:t> </w:t>
      </w:r>
      <w:r w:rsidRPr="00726C98">
        <w:rPr>
          <w:rFonts w:asciiTheme="majorBidi" w:hAnsiTheme="majorBidi" w:cstheme="majorBidi"/>
          <w:b/>
          <w:bCs/>
          <w:sz w:val="24"/>
          <w:szCs w:val="24"/>
        </w:rPr>
        <w:t>寧王</w:t>
      </w:r>
      <w:proofErr w:type="gramStart"/>
      <w:r w:rsidRPr="00726C98">
        <w:rPr>
          <w:rFonts w:asciiTheme="majorBidi" w:hAnsiTheme="majorBidi" w:cstheme="majorBidi"/>
          <w:b/>
          <w:bCs/>
          <w:sz w:val="24"/>
          <w:szCs w:val="24"/>
        </w:rPr>
        <w:t>壙</w:t>
      </w:r>
      <w:proofErr w:type="gramEnd"/>
      <w:r w:rsidRPr="00726C98">
        <w:rPr>
          <w:rFonts w:asciiTheme="majorBidi" w:hAnsiTheme="majorBidi" w:cstheme="majorBidi"/>
          <w:b/>
          <w:bCs/>
          <w:sz w:val="24"/>
          <w:szCs w:val="24"/>
        </w:rPr>
        <w:t>志</w:t>
      </w:r>
    </w:p>
    <w:p w14:paraId="51040F82" w14:textId="44180157" w:rsidR="00726C98" w:rsidRDefault="00726C98" w:rsidP="00726C98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eastAsia"/>
          <w:sz w:val="24"/>
          <w:szCs w:val="24"/>
        </w:rPr>
        <w:t>Translator: Bony Schachter</w:t>
      </w:r>
    </w:p>
    <w:p w14:paraId="3B70D434" w14:textId="7E2DF316" w:rsidR="00726C98" w:rsidRDefault="00726C98" w:rsidP="00726C98">
      <w:pPr>
        <w:rPr>
          <w:rFonts w:asciiTheme="majorBidi" w:hAnsiTheme="majorBidi" w:cstheme="majorBidi"/>
          <w:sz w:val="24"/>
          <w:szCs w:val="24"/>
        </w:rPr>
      </w:pPr>
      <w:hyperlink r:id="rId4" w:history="1">
        <w:r w:rsidRPr="0078251A">
          <w:rPr>
            <w:rStyle w:val="a3"/>
            <w:rFonts w:asciiTheme="majorBidi" w:hAnsiTheme="majorBidi" w:cstheme="majorBidi" w:hint="eastAsia"/>
            <w:sz w:val="24"/>
            <w:szCs w:val="24"/>
          </w:rPr>
          <w:t>https://www.polyu.edu.hk/chc/people/academic-staff/dr-bony-schachter/</w:t>
        </w:r>
      </w:hyperlink>
    </w:p>
    <w:p w14:paraId="28FBB5E3" w14:textId="77777777" w:rsidR="00726C98" w:rsidRPr="00726C98" w:rsidRDefault="00726C98" w:rsidP="00726C98">
      <w:pPr>
        <w:rPr>
          <w:rFonts w:asciiTheme="majorBidi" w:hAnsiTheme="majorBidi" w:cstheme="majorBidi" w:hint="eastAsia"/>
          <w:sz w:val="24"/>
          <w:szCs w:val="24"/>
        </w:rPr>
      </w:pPr>
    </w:p>
    <w:p w14:paraId="12667B0B" w14:textId="77777777" w:rsidR="00726C98" w:rsidRPr="00726C98" w:rsidRDefault="00726C98" w:rsidP="00726C98">
      <w:pPr>
        <w:rPr>
          <w:rFonts w:asciiTheme="majorBidi" w:hAnsiTheme="majorBidi" w:cstheme="majorBidi"/>
          <w:sz w:val="24"/>
          <w:szCs w:val="24"/>
        </w:rPr>
      </w:pPr>
    </w:p>
    <w:p w14:paraId="64061C46" w14:textId="7C1AF3D1" w:rsidR="00726C98" w:rsidRPr="00726C98" w:rsidRDefault="00726C98" w:rsidP="00726C98">
      <w:pPr>
        <w:rPr>
          <w:rFonts w:asciiTheme="majorBidi" w:hAnsiTheme="majorBidi" w:cstheme="majorBidi"/>
          <w:sz w:val="24"/>
          <w:szCs w:val="24"/>
        </w:rPr>
      </w:pPr>
      <w:r w:rsidRPr="00726C98">
        <w:rPr>
          <w:rFonts w:asciiTheme="majorBidi" w:hAnsiTheme="majorBidi" w:cstheme="majorBidi"/>
          <w:sz w:val="24"/>
          <w:szCs w:val="24"/>
        </w:rPr>
        <w:t xml:space="preserve">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was named Quan; he was the sixteenth son of the Exalted August Thearch, the Supreme Ancestor of the Great Ming. [His] mother was Lady Yang.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was born on 27 May 1378.  On 17 May 1391, he was invested as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of Ning. On 13 April 1394, he arrived at his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dom, Daning. On 24 March 1403, his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dom was transferred to the Nanchang Prefecture, in Jiangxi.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was a harmonious person by nature. [He was] filial, friendly, modest, and respectful. [The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] rejoiced in the Way and loved letters. [He] obeyed the </w:t>
      </w:r>
      <w:proofErr w:type="gramStart"/>
      <w:r w:rsidRPr="00726C98">
        <w:rPr>
          <w:rFonts w:asciiTheme="majorBidi" w:hAnsiTheme="majorBidi" w:cstheme="majorBidi"/>
          <w:sz w:val="24"/>
          <w:szCs w:val="24"/>
        </w:rPr>
        <w:t>Principle</w:t>
      </w:r>
      <w:proofErr w:type="gramEnd"/>
      <w:r w:rsidRPr="00726C98">
        <w:rPr>
          <w:rFonts w:asciiTheme="majorBidi" w:hAnsiTheme="majorBidi" w:cstheme="majorBidi"/>
          <w:sz w:val="24"/>
          <w:szCs w:val="24"/>
        </w:rPr>
        <w:t xml:space="preserve"> and observed the Statutes. The emperor inherited the Grand Orthodoxy; being extremely near to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, [the emperor treated him with] utmost kindness and courtesy, while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served the emperor with utmost care and unremitting enthusiasm. On 12 October 1448, [Zhu Quan] passed away due to</w:t>
      </w:r>
      <w:r w:rsidRPr="00726C98">
        <w:rPr>
          <w:rFonts w:asciiTheme="majorBidi" w:hAnsiTheme="majorBidi" w:cstheme="majorBidi"/>
          <w:sz w:val="24"/>
          <w:szCs w:val="24"/>
        </w:rPr>
        <w:t xml:space="preserve"> </w:t>
      </w:r>
      <w:r w:rsidRPr="00726C98">
        <w:rPr>
          <w:rFonts w:asciiTheme="majorBidi" w:hAnsiTheme="majorBidi" w:cstheme="majorBidi"/>
          <w:sz w:val="24"/>
          <w:szCs w:val="24"/>
        </w:rPr>
        <w:t xml:space="preserve">illness. [He] was 71 [sui]. Upon hearing the obituary, the emperor wished to mourn [Zhu Quan], thus suspending court audiences for three days. [He] gave [Zhu Quan] the posthumous title of Xian [and] sent Officials to render [him] sacrifice. Before, [Zhu Quan] had pre-arranged the construction [of his own] mausoleum in the fields of Mount West, which </w:t>
      </w:r>
      <w:proofErr w:type="gramStart"/>
      <w:r w:rsidRPr="00726C98">
        <w:rPr>
          <w:rFonts w:asciiTheme="majorBidi" w:hAnsiTheme="majorBidi" w:cstheme="majorBidi"/>
          <w:sz w:val="24"/>
          <w:szCs w:val="24"/>
        </w:rPr>
        <w:t>is located in</w:t>
      </w:r>
      <w:proofErr w:type="gramEnd"/>
      <w:r w:rsidRPr="00726C98">
        <w:rPr>
          <w:rFonts w:asciiTheme="majorBidi" w:hAnsiTheme="majorBidi" w:cstheme="majorBidi"/>
          <w:sz w:val="24"/>
          <w:szCs w:val="24"/>
        </w:rPr>
        <w:t xml:space="preserve"> his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dom. Upon his death, [Zhu Quan] was interred there on 05 March 1449.  His consort, Lady Zhang, who was the daughter of the Commander Zhang Tai, passed away first. [Zhu Quan] had six sons. [His]eldest son was Zhu Panshi, the Heir Apparent Zhuanghui. [His] second son did not receive a name; both died earlier [than Zhu Quan]. [His other sons included:] Zhu Panye,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of Linchuan; Zhu Panyao,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of Yichun; Zhu Panzhu,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of Xinchang; Zhu Panmou,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of Xinfeng Daohui. [Zhu Quan had] fourteen daughters, all of whom were invested as Commandery Queens. [He had] eight grandsons: Zhu Dianpei, the Heir to the Ning Principality; Zhu Dianlun, the eldest son of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of Linchuan; Zhu Diandian, the eldest son of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of Yichun; [and the] Defender-General of the Polity Zhu Dianshan, Zhu Dianlei, Zhu Diandu, Zhu Dianxian, and Zhu Dianwan. [He had] twelve granddaughters, of whom four were invested as County Queens. All the others are still in their apartments [i.e., unmarried]. [Zhu Quan had] ten </w:t>
      </w:r>
      <w:r w:rsidRPr="00726C98">
        <w:rPr>
          <w:rFonts w:asciiTheme="majorBidi" w:hAnsiTheme="majorBidi" w:cstheme="majorBidi"/>
          <w:sz w:val="24"/>
          <w:szCs w:val="24"/>
        </w:rPr>
        <w:t>great-grandsons</w:t>
      </w:r>
      <w:r w:rsidRPr="00726C98">
        <w:rPr>
          <w:rFonts w:asciiTheme="majorBidi" w:hAnsiTheme="majorBidi" w:cstheme="majorBidi"/>
          <w:sz w:val="24"/>
          <w:szCs w:val="24"/>
        </w:rPr>
        <w:t xml:space="preserve">, none of whom has been invested. Oh! The </w:t>
      </w:r>
      <w:r w:rsidRPr="00726C98">
        <w:rPr>
          <w:rFonts w:asciiTheme="majorBidi" w:hAnsiTheme="majorBidi" w:cstheme="majorBidi"/>
          <w:sz w:val="24"/>
          <w:szCs w:val="24"/>
        </w:rPr>
        <w:t>prince</w:t>
      </w:r>
      <w:r w:rsidRPr="00726C98">
        <w:rPr>
          <w:rFonts w:asciiTheme="majorBidi" w:hAnsiTheme="majorBidi" w:cstheme="majorBidi"/>
          <w:sz w:val="24"/>
          <w:szCs w:val="24"/>
        </w:rPr>
        <w:t xml:space="preserve"> was extremely close to the Imperial House. [He had] great accomplishments [in acting] as a fence </w:t>
      </w:r>
      <w:proofErr w:type="gramStart"/>
      <w:r w:rsidRPr="00726C98">
        <w:rPr>
          <w:rFonts w:asciiTheme="majorBidi" w:hAnsiTheme="majorBidi" w:cstheme="majorBidi"/>
          <w:sz w:val="24"/>
          <w:szCs w:val="24"/>
        </w:rPr>
        <w:t>so as to</w:t>
      </w:r>
      <w:proofErr w:type="gramEnd"/>
      <w:r w:rsidRPr="00726C98">
        <w:rPr>
          <w:rFonts w:asciiTheme="majorBidi" w:hAnsiTheme="majorBidi" w:cstheme="majorBidi"/>
          <w:sz w:val="24"/>
          <w:szCs w:val="24"/>
        </w:rPr>
        <w:t xml:space="preserve"> aid [the imperial house]. [In his] efforts to advance virtue, he showed no signs of fatigue even as he got older. Revering [his] superiors and benefitting [his] subordinates, [Zhu Quan] always showed the same unremitting sincerity. Comparing [Zhu Quan] to the virtuous Kings of ancient times, [we are] afraid that they were no match [for him]. [For his] upright and proper protection of the imperial court, [he will] forever receive multiple blessings, and since the great duty devolved upon [him], [he] thus had [the Celestial] Appointment. Now,</w:t>
      </w:r>
      <w:r>
        <w:rPr>
          <w:rFonts w:asciiTheme="majorBidi" w:hAnsiTheme="majorBidi" w:cstheme="majorBidi" w:hint="eastAsia"/>
          <w:sz w:val="24"/>
          <w:szCs w:val="24"/>
        </w:rPr>
        <w:t xml:space="preserve"> </w:t>
      </w:r>
      <w:r w:rsidRPr="00726C98">
        <w:rPr>
          <w:rFonts w:asciiTheme="majorBidi" w:hAnsiTheme="majorBidi" w:cstheme="majorBidi"/>
          <w:sz w:val="24"/>
          <w:szCs w:val="24"/>
        </w:rPr>
        <w:t xml:space="preserve">[Zhu Quan] </w:t>
      </w:r>
      <w:r w:rsidR="00327160">
        <w:rPr>
          <w:rFonts w:asciiTheme="majorBidi" w:hAnsiTheme="majorBidi" w:cstheme="majorBidi" w:hint="eastAsia"/>
          <w:sz w:val="24"/>
          <w:szCs w:val="24"/>
        </w:rPr>
        <w:t xml:space="preserve">enjoyed full </w:t>
      </w:r>
      <w:r w:rsidRPr="00726C98">
        <w:rPr>
          <w:rFonts w:asciiTheme="majorBidi" w:hAnsiTheme="majorBidi" w:cstheme="majorBidi"/>
          <w:sz w:val="24"/>
          <w:szCs w:val="24"/>
        </w:rPr>
        <w:t xml:space="preserve">blessings and longevity. [In the same manner there is] grief and glory, [things have a] beginning and </w:t>
      </w:r>
      <w:r w:rsidRPr="00726C98">
        <w:rPr>
          <w:rFonts w:asciiTheme="majorBidi" w:hAnsiTheme="majorBidi" w:cstheme="majorBidi"/>
          <w:sz w:val="24"/>
          <w:szCs w:val="24"/>
        </w:rPr>
        <w:lastRenderedPageBreak/>
        <w:t xml:space="preserve">an end. Indeed, there should be no [feelings of] regret. [We] reverently describe the essentials [of his life]; making use of funerary inscriptions, [we expect that his memory] will endure forever. [The above] was reverently recorded on the eleventh day of the second lunar month of Zhengtong 14 [15 March 1449]. </w:t>
      </w:r>
    </w:p>
    <w:p w14:paraId="59778DC2" w14:textId="77777777" w:rsidR="00726C98" w:rsidRPr="00726C98" w:rsidRDefault="00726C98" w:rsidP="00726C98">
      <w:pPr>
        <w:rPr>
          <w:rFonts w:ascii="宋体" w:eastAsia="宋体" w:hAnsi="宋体" w:cstheme="majorBidi"/>
          <w:sz w:val="24"/>
          <w:szCs w:val="24"/>
        </w:rPr>
      </w:pPr>
    </w:p>
    <w:p w14:paraId="0E1E0E50" w14:textId="77777777" w:rsidR="00726C98" w:rsidRPr="00726C98" w:rsidRDefault="00726C98" w:rsidP="00726C98">
      <w:pPr>
        <w:rPr>
          <w:rFonts w:ascii="宋体" w:eastAsia="宋体" w:hAnsi="宋体" w:cstheme="majorBidi"/>
          <w:sz w:val="24"/>
          <w:szCs w:val="24"/>
        </w:rPr>
      </w:pPr>
      <w:r w:rsidRPr="00726C98">
        <w:rPr>
          <w:rFonts w:ascii="宋体" w:eastAsia="宋体" w:hAnsi="宋体" w:cstheme="majorBidi"/>
          <w:sz w:val="24"/>
          <w:szCs w:val="24"/>
          <w:lang w:eastAsia="zh-TW"/>
        </w:rPr>
        <w:t>寧王壙志</w:t>
      </w:r>
    </w:p>
    <w:p w14:paraId="7B5BCEB7" w14:textId="2264BFC8" w:rsidR="0065166C" w:rsidRPr="00726C98" w:rsidRDefault="00726C98" w:rsidP="00726C98">
      <w:pPr>
        <w:rPr>
          <w:rFonts w:ascii="宋体" w:eastAsia="宋体" w:hAnsi="宋体" w:cstheme="majorBidi"/>
          <w:sz w:val="24"/>
          <w:szCs w:val="24"/>
        </w:rPr>
      </w:pPr>
      <w:r w:rsidRPr="00726C98">
        <w:rPr>
          <w:rFonts w:ascii="宋体" w:eastAsia="宋体" w:hAnsi="宋体" w:cstheme="majorBidi"/>
          <w:sz w:val="24"/>
          <w:szCs w:val="24"/>
          <w:lang w:eastAsia="zh-TW"/>
        </w:rPr>
        <w:t>王諱權，大明太祖高皇帝第拾陸子，母楊氏。王生於洪武拾壹年伍月初壹日。貳拾肆年肆月拾三日，冊封為寧王。貳拾柒年三月貳拾三日，之國大寧。永樂元年三月初貳日，移國江西南昌府。王天性惇實，孝友謙恭，樂道好文，循理守法。皇上紹承大統，以王至親，恩禮加厚，而王事上益謹弗懈。正統拾三年玖月拾伍日，以疾薨，享年柒拾有壹。訃聞，上感悼，輟視朝三日，賜諡曰獻，遣官致祭。先是，豫營墳園於其國西山之原。比薨，以正統拾肆年貳月貳拾壹日葬焉。妃張氏，兵馬指揮張泰之女，先薨。子陸人：長莊惠世子磐烒，次未名，皆先卒；次臨川王磐熚；次宜春王磐烑；次新昌王磐炷；次信豐悼惠王磐㷬。女拾肆人，俱封郡主。孫男捌人：寧世孫奠培，臨川長子奠埨，宜春長子奠坫，鎮國將軍奠墠、奠壘、奠堵、奠壏、奠埦。孫女拾貳人，封縣主肆人，餘在室。曾孫拾人，未封。於乎！王以帝室至親，藩輔老成，進德之功，逾老不倦，敬上惠下，始終一誠，比之古昔賢王，殆不多讓。正宜藩屏朝廷，永膺多福，而遽至於大故，是固有命。然福壽兼全，哀榮始終，亦可以無憾矣。謹述大㮣，納諸幽壙，用垂不朽雲。</w:t>
      </w:r>
      <w:r w:rsidRPr="00726C98">
        <w:rPr>
          <w:rFonts w:ascii="宋体" w:eastAsia="宋体" w:hAnsi="宋体" w:cstheme="majorBidi"/>
          <w:sz w:val="24"/>
          <w:szCs w:val="24"/>
        </w:rPr>
        <w:t xml:space="preserve">謹志。正統拾肆年貳月貳拾壹日。   </w:t>
      </w:r>
    </w:p>
    <w:sectPr w:rsidR="0065166C" w:rsidRPr="00726C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C98"/>
    <w:rsid w:val="00186206"/>
    <w:rsid w:val="00327160"/>
    <w:rsid w:val="00450C52"/>
    <w:rsid w:val="004F27D9"/>
    <w:rsid w:val="005C7CCD"/>
    <w:rsid w:val="0065166C"/>
    <w:rsid w:val="00726C98"/>
    <w:rsid w:val="00AB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77FCD"/>
  <w15:chartTrackingRefBased/>
  <w15:docId w15:val="{1EBED12C-652F-42F6-89A6-5930B6A5C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6C9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26C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672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olyu.edu.hk/chc/people/academic-staff/dr-bony-schachter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620</Words>
  <Characters>3537</Characters>
  <Application>Microsoft Office Word</Application>
  <DocSecurity>0</DocSecurity>
  <Lines>29</Lines>
  <Paragraphs>8</Paragraphs>
  <ScaleCrop>false</ScaleCrop>
  <Company/>
  <LinksUpToDate>false</LinksUpToDate>
  <CharactersWithSpaces>4149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Bony Schachter</dc:creator>
  <cp:keywords/>
  <dc:description/>
  <cp:lastModifiedBy>Bony Schachter</cp:lastModifiedBy>
  <cp:revision>4</cp:revision>
  <dcterms:created xsi:type="dcterms:W3CDTF">2025-01-10T09:06:00Z</dcterms:created>
  <dcterms:modified xsi:type="dcterms:W3CDTF">2025-01-10T09:12:00Z</dcterms:modified>
</cp:coreProperties>
</file>